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90"/>
      </w:tblGrid>
      <w:tr w:rsidR="00000000">
        <w:tblPrEx>
          <w:tblCellMar>
            <w:top w:w="0" w:type="dxa"/>
            <w:bottom w:w="0" w:type="dxa"/>
          </w:tblCellMar>
        </w:tblPrEx>
        <w:tc>
          <w:tcPr>
            <w:tcW w:w="9160" w:type="dxa"/>
            <w:shd w:val="clear" w:color="auto" w:fill="FFEFD9"/>
          </w:tcPr>
          <w:p w:rsidR="00000000" w:rsidRDefault="0005728C">
            <w:pPr>
              <w:pStyle w:val="Corpotesto"/>
              <w:widowControl w:val="0"/>
              <w:spacing w:before="0" w:after="0"/>
              <w:rPr>
                <w:rFonts w:ascii="Times New Roman" w:hAnsi="Times New Roman"/>
                <w:sz w:val="24"/>
              </w:rPr>
            </w:pPr>
            <w:bookmarkStart w:id="0" w:name="_GoBack"/>
            <w:bookmarkEnd w:id="0"/>
          </w:p>
          <w:p w:rsidR="00000000" w:rsidRDefault="0005728C">
            <w:pPr>
              <w:pStyle w:val="Corpotesto"/>
              <w:widowControl w:val="0"/>
              <w:spacing w:before="0" w:after="0"/>
              <w:rPr>
                <w:rFonts w:ascii="Times New Roman" w:hAnsi="Times New Roman"/>
                <w:color w:val="FF0000"/>
                <w:sz w:val="24"/>
              </w:rPr>
            </w:pPr>
          </w:p>
          <w:p w:rsidR="00000000" w:rsidRDefault="0005728C">
            <w:pPr>
              <w:pStyle w:val="Corpotesto"/>
              <w:widowControl w:val="0"/>
              <w:spacing w:before="0" w:after="0"/>
              <w:rPr>
                <w:rFonts w:ascii="Times New Roman" w:hAnsi="Times New Roman"/>
                <w:b/>
                <w:sz w:val="36"/>
              </w:rPr>
            </w:pPr>
          </w:p>
          <w:p w:rsidR="00000000" w:rsidRDefault="0005728C">
            <w:pPr>
              <w:pStyle w:val="Corpotesto"/>
              <w:widowControl w:val="0"/>
              <w:spacing w:before="0" w:after="0"/>
              <w:rPr>
                <w:rFonts w:ascii="Times New Roman" w:hAnsi="Times New Roman"/>
                <w:b/>
                <w:sz w:val="36"/>
              </w:rPr>
            </w:pPr>
          </w:p>
          <w:p w:rsidR="00000000" w:rsidRDefault="0005728C">
            <w:pPr>
              <w:pStyle w:val="Corpotesto"/>
              <w:widowControl w:val="0"/>
              <w:spacing w:before="0" w:after="0"/>
              <w:rPr>
                <w:rFonts w:ascii="Times New Roman" w:hAnsi="Times New Roman"/>
                <w:sz w:val="36"/>
              </w:rPr>
            </w:pPr>
            <w:r>
              <w:rPr>
                <w:rFonts w:ascii="Times New Roman" w:hAnsi="Times New Roman"/>
                <w:sz w:val="36"/>
              </w:rPr>
              <w:t>Émile DURKHEIM (1903)</w:t>
            </w:r>
          </w:p>
          <w:p w:rsidR="00000000" w:rsidRDefault="0005728C">
            <w:pPr>
              <w:pStyle w:val="Corpotesto"/>
              <w:widowControl w:val="0"/>
              <w:spacing w:before="0" w:after="0"/>
              <w:rPr>
                <w:rFonts w:ascii="Times New Roman" w:hAnsi="Times New Roman"/>
                <w:color w:val="FF0000"/>
                <w:sz w:val="24"/>
              </w:rPr>
            </w:pPr>
          </w:p>
          <w:p w:rsidR="00000000" w:rsidRDefault="0005728C">
            <w:pPr>
              <w:pStyle w:val="Corpotesto"/>
              <w:widowControl w:val="0"/>
              <w:spacing w:before="0" w:after="0"/>
              <w:rPr>
                <w:rFonts w:ascii="Times New Roman" w:hAnsi="Times New Roman"/>
                <w:color w:val="FF0000"/>
                <w:sz w:val="24"/>
              </w:rPr>
            </w:pPr>
          </w:p>
          <w:p w:rsidR="00000000" w:rsidRDefault="0005728C">
            <w:pPr>
              <w:pStyle w:val="Corpotesto"/>
              <w:widowControl w:val="0"/>
              <w:spacing w:before="0" w:after="0"/>
              <w:rPr>
                <w:rFonts w:ascii="Times New Roman" w:hAnsi="Times New Roman"/>
                <w:color w:val="FF0000"/>
                <w:sz w:val="24"/>
              </w:rPr>
            </w:pPr>
          </w:p>
          <w:p w:rsidR="00000000" w:rsidRDefault="0005728C">
            <w:pPr>
              <w:pStyle w:val="Corpotesto"/>
              <w:widowControl w:val="0"/>
              <w:spacing w:before="0" w:after="0"/>
              <w:rPr>
                <w:rFonts w:ascii="Times New Roman" w:hAnsi="Times New Roman"/>
                <w:color w:val="FF0000"/>
                <w:sz w:val="24"/>
              </w:rPr>
            </w:pPr>
          </w:p>
          <w:p w:rsidR="00000000" w:rsidRDefault="0005728C">
            <w:pPr>
              <w:pStyle w:val="Corpotesto"/>
              <w:widowControl w:val="0"/>
              <w:spacing w:before="0" w:after="0"/>
              <w:rPr>
                <w:rFonts w:ascii="Times New Roman" w:hAnsi="Times New Roman"/>
                <w:color w:val="FF0000"/>
                <w:sz w:val="24"/>
              </w:rPr>
            </w:pPr>
          </w:p>
          <w:p w:rsidR="00000000" w:rsidRDefault="0005728C">
            <w:pPr>
              <w:pStyle w:val="Corpotesto"/>
              <w:widowControl w:val="0"/>
              <w:spacing w:before="0" w:after="0"/>
              <w:rPr>
                <w:rFonts w:ascii="Times New Roman" w:hAnsi="Times New Roman"/>
                <w:color w:val="FF0000"/>
                <w:sz w:val="24"/>
              </w:rPr>
            </w:pPr>
          </w:p>
          <w:p w:rsidR="00000000" w:rsidRDefault="0005728C">
            <w:pPr>
              <w:pStyle w:val="Corpotesto"/>
              <w:widowControl w:val="0"/>
              <w:spacing w:before="0" w:after="0"/>
              <w:rPr>
                <w:rFonts w:ascii="Times New Roman" w:hAnsi="Times New Roman"/>
                <w:color w:val="FF0000"/>
                <w:sz w:val="24"/>
              </w:rPr>
            </w:pPr>
          </w:p>
          <w:p w:rsidR="00000000" w:rsidRDefault="0005728C">
            <w:pPr>
              <w:pStyle w:val="Corpotesto"/>
              <w:widowControl w:val="0"/>
              <w:spacing w:before="0" w:after="0"/>
              <w:rPr>
                <w:rFonts w:ascii="Times New Roman" w:hAnsi="Times New Roman"/>
                <w:b/>
                <w:color w:val="800080"/>
              </w:rPr>
            </w:pPr>
            <w:r>
              <w:rPr>
                <w:rFonts w:ascii="Times New Roman" w:hAnsi="Times New Roman"/>
                <w:b/>
                <w:color w:val="800080"/>
              </w:rPr>
              <w:t>“ Coutumes sexuelles</w:t>
            </w:r>
            <w:r>
              <w:rPr>
                <w:rFonts w:ascii="Times New Roman" w:hAnsi="Times New Roman"/>
                <w:b/>
                <w:color w:val="800080"/>
              </w:rPr>
              <w:br/>
              <w:t>dans la mythologie</w:t>
            </w:r>
            <w:r>
              <w:rPr>
                <w:rFonts w:ascii="Times New Roman" w:hAnsi="Times New Roman"/>
                <w:b/>
                <w:color w:val="800080"/>
              </w:rPr>
              <w:br/>
              <w:t>gréco-romaine ”</w:t>
            </w:r>
          </w:p>
          <w:p w:rsidR="00000000" w:rsidRDefault="0005728C">
            <w:pPr>
              <w:pStyle w:val="planche"/>
              <w:rPr>
                <w:rFonts w:ascii="Times New Roman" w:hAnsi="Times New Roman"/>
              </w:rPr>
            </w:pPr>
          </w:p>
          <w:p w:rsidR="00000000" w:rsidRDefault="0005728C">
            <w:pPr>
              <w:widowControl w:val="0"/>
              <w:ind w:firstLine="0"/>
              <w:jc w:val="center"/>
              <w:rPr>
                <w:rFonts w:ascii="Times New Roman" w:hAnsi="Times New Roman"/>
              </w:rPr>
            </w:pPr>
          </w:p>
          <w:p w:rsidR="00000000" w:rsidRDefault="0005728C">
            <w:pPr>
              <w:widowControl w:val="0"/>
              <w:ind w:firstLine="0"/>
              <w:jc w:val="center"/>
              <w:rPr>
                <w:rFonts w:ascii="Times New Roman" w:hAnsi="Times New Roman"/>
              </w:rPr>
            </w:pPr>
          </w:p>
          <w:p w:rsidR="00000000" w:rsidRDefault="0005728C">
            <w:pPr>
              <w:widowControl w:val="0"/>
              <w:ind w:firstLine="0"/>
              <w:jc w:val="center"/>
              <w:rPr>
                <w:rFonts w:ascii="Times New Roman" w:hAnsi="Times New Roman"/>
              </w:rPr>
            </w:pPr>
          </w:p>
          <w:p w:rsidR="00000000" w:rsidRDefault="0005728C">
            <w:pPr>
              <w:widowControl w:val="0"/>
              <w:ind w:firstLine="0"/>
              <w:jc w:val="center"/>
              <w:rPr>
                <w:rFonts w:ascii="Times New Roman" w:hAnsi="Times New Roman"/>
              </w:rPr>
            </w:pPr>
          </w:p>
          <w:p w:rsidR="00000000" w:rsidRDefault="0005728C">
            <w:pPr>
              <w:widowControl w:val="0"/>
              <w:ind w:firstLine="0"/>
              <w:jc w:val="center"/>
              <w:rPr>
                <w:rFonts w:ascii="Times New Roman" w:hAnsi="Times New Roman"/>
              </w:rPr>
            </w:pPr>
          </w:p>
          <w:p w:rsidR="00000000" w:rsidRDefault="0005728C">
            <w:pPr>
              <w:widowControl w:val="0"/>
              <w:ind w:firstLine="0"/>
              <w:jc w:val="center"/>
              <w:rPr>
                <w:rFonts w:ascii="Times New Roman" w:hAnsi="Times New Roman"/>
              </w:rPr>
            </w:pPr>
          </w:p>
          <w:p w:rsidR="00000000" w:rsidRDefault="0005728C">
            <w:pPr>
              <w:jc w:val="center"/>
              <w:rPr>
                <w:rFonts w:ascii="Times New Roman" w:hAnsi="Times New Roman"/>
              </w:rPr>
            </w:pPr>
          </w:p>
          <w:p w:rsidR="00000000" w:rsidRDefault="0005728C">
            <w:pPr>
              <w:ind w:firstLine="0"/>
              <w:jc w:val="center"/>
              <w:rPr>
                <w:rFonts w:ascii="Times New Roman" w:hAnsi="Times New Roman"/>
                <w:sz w:val="20"/>
              </w:rPr>
            </w:pPr>
            <w:r>
              <w:rPr>
                <w:rFonts w:ascii="Times New Roman" w:hAnsi="Times New Roman"/>
                <w:sz w:val="20"/>
              </w:rPr>
              <w:t>Un document produit en version numérique par Jean-Marie Tremblay, bénévole,</w:t>
            </w:r>
          </w:p>
          <w:p w:rsidR="00000000" w:rsidRDefault="0005728C">
            <w:pPr>
              <w:ind w:firstLine="0"/>
              <w:jc w:val="center"/>
              <w:rPr>
                <w:rFonts w:ascii="Times New Roman" w:hAnsi="Times New Roman"/>
                <w:sz w:val="20"/>
              </w:rPr>
            </w:pPr>
            <w:r>
              <w:rPr>
                <w:rFonts w:ascii="Times New Roman" w:hAnsi="Times New Roman"/>
                <w:sz w:val="20"/>
              </w:rPr>
              <w:t>professeur de sociologie au Cégep de Chicoutimi</w:t>
            </w:r>
          </w:p>
          <w:p w:rsidR="00000000" w:rsidRDefault="0005728C">
            <w:pPr>
              <w:ind w:firstLine="0"/>
              <w:jc w:val="center"/>
              <w:rPr>
                <w:rFonts w:ascii="Times New Roman" w:hAnsi="Times New Roman"/>
                <w:sz w:val="20"/>
              </w:rPr>
            </w:pPr>
            <w:r>
              <w:rPr>
                <w:rFonts w:ascii="Times New Roman" w:hAnsi="Times New Roman"/>
                <w:sz w:val="20"/>
              </w:rPr>
              <w:t xml:space="preserve">Courriel: </w:t>
            </w:r>
            <w:hyperlink r:id="rId7" w:history="1">
              <w:r>
                <w:rPr>
                  <w:rStyle w:val="Collegamentoipertestuale"/>
                  <w:rFonts w:ascii="Times New Roman" w:hAnsi="Times New Roman"/>
                  <w:sz w:val="20"/>
                </w:rPr>
                <w:t>jmt_sociologue@videotron.ca</w:t>
              </w:r>
            </w:hyperlink>
            <w:r>
              <w:rPr>
                <w:rFonts w:ascii="Times New Roman" w:hAnsi="Times New Roman"/>
                <w:sz w:val="20"/>
              </w:rPr>
              <w:t xml:space="preserve"> </w:t>
            </w:r>
          </w:p>
          <w:p w:rsidR="00000000" w:rsidRDefault="0005728C">
            <w:pPr>
              <w:ind w:firstLine="0"/>
              <w:jc w:val="center"/>
              <w:rPr>
                <w:rFonts w:ascii="Times New Roman" w:hAnsi="Times New Roman"/>
                <w:sz w:val="20"/>
              </w:rPr>
            </w:pPr>
            <w:r>
              <w:rPr>
                <w:rFonts w:ascii="Times New Roman" w:hAnsi="Times New Roman"/>
                <w:sz w:val="20"/>
              </w:rPr>
              <w:t xml:space="preserve">Site web: </w:t>
            </w:r>
            <w:hyperlink r:id="rId8" w:history="1">
              <w:r>
                <w:rPr>
                  <w:rStyle w:val="Collegamentoipertestuale"/>
                  <w:rFonts w:ascii="Times New Roman" w:hAnsi="Times New Roman"/>
                  <w:sz w:val="20"/>
                </w:rPr>
                <w:t>http://pages.infinit.net/sociojmt</w:t>
              </w:r>
            </w:hyperlink>
          </w:p>
          <w:p w:rsidR="00000000" w:rsidRDefault="0005728C">
            <w:pPr>
              <w:ind w:firstLine="0"/>
              <w:jc w:val="center"/>
              <w:rPr>
                <w:rFonts w:ascii="Times New Roman" w:hAnsi="Times New Roman"/>
                <w:sz w:val="20"/>
              </w:rPr>
            </w:pPr>
          </w:p>
          <w:p w:rsidR="00000000" w:rsidRDefault="0005728C">
            <w:pPr>
              <w:ind w:firstLine="0"/>
              <w:jc w:val="center"/>
              <w:rPr>
                <w:rFonts w:ascii="Times New Roman" w:hAnsi="Times New Roman"/>
                <w:sz w:val="20"/>
              </w:rPr>
            </w:pPr>
            <w:r>
              <w:rPr>
                <w:rFonts w:ascii="Times New Roman" w:hAnsi="Times New Roman"/>
                <w:sz w:val="20"/>
              </w:rPr>
              <w:t>Dans le cadre de la collection: "Les classiques des sciences sociales"</w:t>
            </w:r>
          </w:p>
          <w:p w:rsidR="00000000" w:rsidRDefault="0005728C">
            <w:pPr>
              <w:ind w:firstLine="0"/>
              <w:jc w:val="center"/>
              <w:rPr>
                <w:rFonts w:ascii="Times New Roman" w:hAnsi="Times New Roman"/>
                <w:sz w:val="20"/>
              </w:rPr>
            </w:pPr>
            <w:r>
              <w:rPr>
                <w:rFonts w:ascii="Times New Roman" w:hAnsi="Times New Roman"/>
                <w:sz w:val="20"/>
              </w:rPr>
              <w:t xml:space="preserve">Site web: </w:t>
            </w:r>
            <w:hyperlink r:id="rId9" w:history="1">
              <w:r>
                <w:rPr>
                  <w:rStyle w:val="Collegamentoipertestuale"/>
                  <w:rFonts w:ascii="Times New Roman" w:hAnsi="Times New Roman"/>
                  <w:sz w:val="20"/>
                </w:rPr>
                <w:t>http://www.uqac.uquebec.ca/zone30/Classiques_des_sciences_sociales/index.html</w:t>
              </w:r>
            </w:hyperlink>
          </w:p>
          <w:p w:rsidR="00000000" w:rsidRDefault="0005728C">
            <w:pPr>
              <w:ind w:firstLine="0"/>
              <w:jc w:val="center"/>
              <w:rPr>
                <w:rFonts w:ascii="Times New Roman" w:hAnsi="Times New Roman"/>
                <w:sz w:val="20"/>
              </w:rPr>
            </w:pPr>
          </w:p>
          <w:p w:rsidR="00000000" w:rsidRDefault="0005728C">
            <w:pPr>
              <w:ind w:firstLine="0"/>
              <w:jc w:val="center"/>
              <w:rPr>
                <w:rFonts w:ascii="Times New Roman" w:hAnsi="Times New Roman"/>
                <w:sz w:val="20"/>
              </w:rPr>
            </w:pPr>
            <w:r>
              <w:rPr>
                <w:rFonts w:ascii="Times New Roman" w:hAnsi="Times New Roman"/>
                <w:sz w:val="20"/>
              </w:rPr>
              <w:t>Une collection développée en collaboration avec la Bibliothèque</w:t>
            </w:r>
          </w:p>
          <w:p w:rsidR="00000000" w:rsidRDefault="0005728C">
            <w:pPr>
              <w:ind w:firstLine="0"/>
              <w:jc w:val="center"/>
              <w:rPr>
                <w:rFonts w:ascii="Times New Roman" w:hAnsi="Times New Roman"/>
                <w:sz w:val="20"/>
              </w:rPr>
            </w:pPr>
            <w:r>
              <w:rPr>
                <w:rFonts w:ascii="Times New Roman" w:hAnsi="Times New Roman"/>
                <w:sz w:val="20"/>
              </w:rPr>
              <w:t>Paul-Émile-Boulet de l'Université du Québ</w:t>
            </w:r>
            <w:r>
              <w:rPr>
                <w:rFonts w:ascii="Times New Roman" w:hAnsi="Times New Roman"/>
                <w:sz w:val="20"/>
              </w:rPr>
              <w:t>ec à Chicoutimi</w:t>
            </w:r>
          </w:p>
          <w:p w:rsidR="00000000" w:rsidRDefault="0005728C">
            <w:pPr>
              <w:ind w:firstLine="0"/>
              <w:jc w:val="center"/>
              <w:rPr>
                <w:rFonts w:ascii="Times New Roman" w:hAnsi="Times New Roman"/>
                <w:sz w:val="20"/>
              </w:rPr>
            </w:pPr>
            <w:r>
              <w:rPr>
                <w:rFonts w:ascii="Times New Roman" w:hAnsi="Times New Roman"/>
                <w:sz w:val="20"/>
              </w:rPr>
              <w:t xml:space="preserve">Site web: </w:t>
            </w:r>
            <w:hyperlink r:id="rId10" w:history="1">
              <w:r>
                <w:rPr>
                  <w:rStyle w:val="Collegamentoipertestuale"/>
                  <w:rFonts w:ascii="Times New Roman" w:hAnsi="Times New Roman"/>
                  <w:sz w:val="20"/>
                </w:rPr>
                <w:t>http://bibliotheque.uqac.uquebec.ca/index.htm</w:t>
              </w:r>
            </w:hyperlink>
          </w:p>
          <w:p w:rsidR="00000000" w:rsidRDefault="0005728C">
            <w:pPr>
              <w:widowControl w:val="0"/>
              <w:ind w:firstLine="0"/>
              <w:jc w:val="both"/>
              <w:rPr>
                <w:rFonts w:ascii="Times New Roman" w:hAnsi="Times New Roman"/>
                <w:sz w:val="20"/>
              </w:rPr>
            </w:pPr>
          </w:p>
          <w:p w:rsidR="00000000" w:rsidRDefault="0005728C">
            <w:pPr>
              <w:widowControl w:val="0"/>
              <w:ind w:firstLine="0"/>
              <w:jc w:val="both"/>
              <w:rPr>
                <w:rFonts w:ascii="Times New Roman" w:hAnsi="Times New Roman"/>
                <w:sz w:val="20"/>
              </w:rPr>
            </w:pPr>
          </w:p>
          <w:p w:rsidR="00000000" w:rsidRDefault="0005728C">
            <w:pPr>
              <w:ind w:firstLine="0"/>
              <w:jc w:val="both"/>
              <w:rPr>
                <w:rFonts w:ascii="Times New Roman" w:hAnsi="Times New Roman"/>
              </w:rPr>
            </w:pPr>
          </w:p>
        </w:tc>
      </w:tr>
    </w:tbl>
    <w:p w:rsidR="00000000" w:rsidRDefault="0005728C">
      <w:pPr>
        <w:ind w:left="20"/>
        <w:jc w:val="both"/>
      </w:pPr>
      <w:r>
        <w:br w:type="page"/>
      </w:r>
    </w:p>
    <w:p w:rsidR="00000000" w:rsidRDefault="0005728C">
      <w:pPr>
        <w:ind w:right="1800" w:firstLine="0"/>
        <w:rPr>
          <w:rFonts w:ascii="Times New Roman" w:hAnsi="Times New Roman"/>
          <w:sz w:val="22"/>
        </w:rPr>
      </w:pPr>
    </w:p>
    <w:p w:rsidR="00000000" w:rsidRDefault="0005728C">
      <w:pPr>
        <w:ind w:right="360" w:firstLine="0"/>
        <w:rPr>
          <w:rFonts w:ascii="Times New Roman" w:hAnsi="Times New Roman"/>
          <w:sz w:val="22"/>
        </w:rPr>
      </w:pPr>
      <w:r>
        <w:rPr>
          <w:rFonts w:ascii="Times New Roman" w:hAnsi="Times New Roman"/>
          <w:sz w:val="22"/>
        </w:rPr>
        <w:t xml:space="preserve">Cette édition électronique a été réalisée par Jean-Marie Tremblay, bénévole, professeur de sociologie au Cégep de </w:t>
      </w:r>
      <w:r>
        <w:rPr>
          <w:rFonts w:ascii="Times New Roman" w:hAnsi="Times New Roman"/>
          <w:sz w:val="22"/>
        </w:rPr>
        <w:t>Chicoutimi à partir de :</w:t>
      </w:r>
    </w:p>
    <w:p w:rsidR="00000000" w:rsidRDefault="0005728C">
      <w:pPr>
        <w:widowControl w:val="0"/>
        <w:ind w:left="20" w:right="1800" w:hanging="20"/>
        <w:rPr>
          <w:rFonts w:ascii="Times New Roman" w:hAnsi="Times New Roman"/>
          <w:sz w:val="22"/>
        </w:rPr>
      </w:pPr>
    </w:p>
    <w:p w:rsidR="00000000" w:rsidRDefault="0005728C">
      <w:pPr>
        <w:widowControl w:val="0"/>
        <w:ind w:left="20" w:right="1800" w:hanging="20"/>
        <w:rPr>
          <w:rFonts w:ascii="Times New Roman" w:hAnsi="Times New Roman"/>
          <w:sz w:val="22"/>
        </w:rPr>
      </w:pPr>
    </w:p>
    <w:p w:rsidR="00000000" w:rsidRDefault="0005728C">
      <w:pPr>
        <w:ind w:right="1800"/>
        <w:jc w:val="both"/>
        <w:rPr>
          <w:rFonts w:ascii="Times New Roman" w:hAnsi="Times New Roman"/>
          <w:sz w:val="22"/>
        </w:rPr>
      </w:pPr>
    </w:p>
    <w:p w:rsidR="00000000" w:rsidRDefault="0005728C">
      <w:pPr>
        <w:widowControl w:val="0"/>
        <w:tabs>
          <w:tab w:val="left" w:pos="360"/>
        </w:tabs>
        <w:ind w:left="360" w:hanging="360"/>
        <w:rPr>
          <w:rFonts w:ascii="Times New Roman" w:hAnsi="Times New Roman"/>
          <w:sz w:val="36"/>
        </w:rPr>
      </w:pPr>
      <w:r>
        <w:rPr>
          <w:rFonts w:ascii="Times New Roman" w:hAnsi="Times New Roman"/>
          <w:sz w:val="36"/>
        </w:rPr>
        <w:t>Émile Durkheim (1903)</w:t>
      </w:r>
    </w:p>
    <w:p w:rsidR="00000000" w:rsidRDefault="0005728C">
      <w:pPr>
        <w:widowControl w:val="0"/>
        <w:tabs>
          <w:tab w:val="left" w:pos="360"/>
        </w:tabs>
        <w:ind w:left="360" w:hanging="360"/>
        <w:rPr>
          <w:rFonts w:ascii="Times New Roman" w:hAnsi="Times New Roman"/>
        </w:rPr>
      </w:pPr>
    </w:p>
    <w:p w:rsidR="00000000" w:rsidRDefault="0005728C">
      <w:pPr>
        <w:ind w:firstLine="0"/>
        <w:rPr>
          <w:sz w:val="36"/>
        </w:rPr>
      </w:pPr>
      <w:r>
        <w:rPr>
          <w:color w:val="000080"/>
          <w:sz w:val="36"/>
        </w:rPr>
        <w:t>“ Coutumes sexuelles dans la mythologie gréco-romaine ”</w:t>
      </w:r>
    </w:p>
    <w:p w:rsidR="00000000" w:rsidRDefault="0005728C">
      <w:pPr>
        <w:pStyle w:val="Niveau3"/>
        <w:widowControl w:val="0"/>
        <w:rPr>
          <w:rFonts w:ascii="Times New Roman" w:hAnsi="Times New Roman"/>
          <w:sz w:val="22"/>
        </w:rPr>
      </w:pPr>
    </w:p>
    <w:p w:rsidR="00000000" w:rsidRDefault="0005728C">
      <w:pPr>
        <w:pStyle w:val="Niveau3"/>
        <w:widowControl w:val="0"/>
        <w:rPr>
          <w:rFonts w:ascii="Times New Roman" w:hAnsi="Times New Roman"/>
          <w:sz w:val="22"/>
        </w:rPr>
      </w:pPr>
    </w:p>
    <w:p w:rsidR="00000000" w:rsidRDefault="0005728C">
      <w:pPr>
        <w:ind w:right="360"/>
        <w:jc w:val="both"/>
        <w:rPr>
          <w:rFonts w:ascii="Times New Roman" w:hAnsi="Times New Roman"/>
          <w:sz w:val="22"/>
        </w:rPr>
      </w:pPr>
      <w:r>
        <w:rPr>
          <w:rFonts w:ascii="Times New Roman" w:hAnsi="Times New Roman"/>
          <w:sz w:val="22"/>
        </w:rPr>
        <w:t>Une édition électronique réalisée à partir d'un texte d’Émile Durkheim (1903), « </w:t>
      </w:r>
      <w:r>
        <w:rPr>
          <w:rFonts w:ascii="Times New Roman" w:hAnsi="Times New Roman"/>
          <w:color w:val="000080"/>
          <w:sz w:val="22"/>
        </w:rPr>
        <w:t>Coutumes sexuelles dans la mythologie gréco-romaine</w:t>
      </w:r>
      <w:r>
        <w:rPr>
          <w:rFonts w:ascii="Times New Roman" w:hAnsi="Times New Roman"/>
          <w:sz w:val="22"/>
        </w:rPr>
        <w:t>. » Texte extra</w:t>
      </w:r>
      <w:r>
        <w:rPr>
          <w:rFonts w:ascii="Times New Roman" w:hAnsi="Times New Roman"/>
          <w:sz w:val="22"/>
        </w:rPr>
        <w:t xml:space="preserve">it de la </w:t>
      </w:r>
      <w:r>
        <w:rPr>
          <w:rFonts w:ascii="Times New Roman" w:hAnsi="Times New Roman"/>
          <w:color w:val="FF0000"/>
          <w:sz w:val="22"/>
        </w:rPr>
        <w:t>l’Année sociologique</w:t>
      </w:r>
      <w:r>
        <w:rPr>
          <w:rFonts w:ascii="Times New Roman" w:hAnsi="Times New Roman"/>
          <w:sz w:val="22"/>
        </w:rPr>
        <w:t>, n</w:t>
      </w:r>
      <w:r>
        <w:rPr>
          <w:rFonts w:ascii="Times New Roman" w:hAnsi="Times New Roman"/>
          <w:sz w:val="22"/>
        </w:rPr>
        <w:t xml:space="preserve">˚  6, 1903, pp. 359 à 361. Texte reproduit in </w:t>
      </w:r>
      <w:r>
        <w:rPr>
          <w:rFonts w:ascii="Times New Roman" w:hAnsi="Times New Roman"/>
          <w:color w:val="800080"/>
          <w:sz w:val="22"/>
        </w:rPr>
        <w:t>Émile Durkheim, Textes. 3. Fonctions sociales et institutions</w:t>
      </w:r>
      <w:r>
        <w:rPr>
          <w:rFonts w:ascii="Times New Roman" w:hAnsi="Times New Roman"/>
          <w:sz w:val="22"/>
        </w:rPr>
        <w:t xml:space="preserve"> (pp. 131 à 134). Paris: Les Éditions de Minuit, 1975, 570 pages. Collection: Le sens commun.).</w:t>
      </w:r>
    </w:p>
    <w:p w:rsidR="00000000" w:rsidRDefault="0005728C">
      <w:pPr>
        <w:ind w:right="1800"/>
        <w:jc w:val="both"/>
        <w:rPr>
          <w:rFonts w:ascii="Times New Roman" w:hAnsi="Times New Roman"/>
          <w:sz w:val="22"/>
        </w:rPr>
      </w:pPr>
    </w:p>
    <w:p w:rsidR="00000000" w:rsidRDefault="0005728C">
      <w:pPr>
        <w:ind w:right="1800"/>
        <w:jc w:val="both"/>
        <w:rPr>
          <w:rFonts w:ascii="Times New Roman" w:hAnsi="Times New Roman"/>
          <w:sz w:val="22"/>
        </w:rPr>
      </w:pPr>
    </w:p>
    <w:p w:rsidR="00000000" w:rsidRDefault="0005728C">
      <w:pPr>
        <w:ind w:right="1800" w:firstLine="0"/>
        <w:jc w:val="both"/>
        <w:rPr>
          <w:rFonts w:ascii="Times New Roman" w:hAnsi="Times New Roman"/>
          <w:sz w:val="22"/>
        </w:rPr>
      </w:pPr>
      <w:r>
        <w:rPr>
          <w:rFonts w:ascii="Times New Roman" w:hAnsi="Times New Roman"/>
          <w:sz w:val="22"/>
        </w:rPr>
        <w:t>Polices de caractères utilisée :</w:t>
      </w:r>
    </w:p>
    <w:p w:rsidR="00000000" w:rsidRDefault="0005728C">
      <w:pPr>
        <w:ind w:right="1800" w:firstLine="0"/>
        <w:jc w:val="both"/>
        <w:rPr>
          <w:rFonts w:ascii="Times New Roman" w:hAnsi="Times New Roman"/>
          <w:sz w:val="22"/>
        </w:rPr>
      </w:pPr>
    </w:p>
    <w:p w:rsidR="00000000" w:rsidRDefault="0005728C">
      <w:pPr>
        <w:ind w:left="360" w:right="1800" w:firstLine="0"/>
        <w:jc w:val="both"/>
        <w:rPr>
          <w:rFonts w:ascii="Times New Roman" w:hAnsi="Times New Roman"/>
          <w:sz w:val="22"/>
        </w:rPr>
      </w:pPr>
      <w:r>
        <w:rPr>
          <w:rFonts w:ascii="Times New Roman" w:hAnsi="Times New Roman"/>
          <w:sz w:val="22"/>
        </w:rPr>
        <w:t>Pour le texte: Ti</w:t>
      </w:r>
      <w:r>
        <w:rPr>
          <w:rFonts w:ascii="Times New Roman" w:hAnsi="Times New Roman"/>
          <w:sz w:val="22"/>
        </w:rPr>
        <w:t>mes, 12 points.</w:t>
      </w:r>
    </w:p>
    <w:p w:rsidR="00000000" w:rsidRDefault="0005728C">
      <w:pPr>
        <w:ind w:left="360" w:right="1800" w:firstLine="0"/>
        <w:jc w:val="both"/>
        <w:rPr>
          <w:rFonts w:ascii="Times New Roman" w:hAnsi="Times New Roman"/>
          <w:sz w:val="22"/>
        </w:rPr>
      </w:pPr>
      <w:r>
        <w:rPr>
          <w:rFonts w:ascii="Times New Roman" w:hAnsi="Times New Roman"/>
          <w:sz w:val="22"/>
        </w:rPr>
        <w:t>Pour les citations : Times 10 points.</w:t>
      </w:r>
    </w:p>
    <w:p w:rsidR="00000000" w:rsidRDefault="0005728C">
      <w:pPr>
        <w:ind w:left="360" w:right="1800" w:firstLine="0"/>
        <w:jc w:val="both"/>
        <w:rPr>
          <w:rFonts w:ascii="Times New Roman" w:hAnsi="Times New Roman"/>
          <w:sz w:val="22"/>
        </w:rPr>
      </w:pPr>
      <w:r>
        <w:rPr>
          <w:rFonts w:ascii="Times New Roman" w:hAnsi="Times New Roman"/>
          <w:sz w:val="22"/>
        </w:rPr>
        <w:t>Pour les notes de bas de page : Times, 10 points.</w:t>
      </w:r>
    </w:p>
    <w:p w:rsidR="00000000" w:rsidRDefault="0005728C">
      <w:pPr>
        <w:ind w:left="360" w:right="1800" w:firstLine="0"/>
        <w:jc w:val="both"/>
        <w:rPr>
          <w:rFonts w:ascii="Times New Roman" w:hAnsi="Times New Roman"/>
          <w:sz w:val="22"/>
        </w:rPr>
      </w:pPr>
    </w:p>
    <w:p w:rsidR="00000000" w:rsidRDefault="0005728C">
      <w:pPr>
        <w:ind w:left="360" w:right="1800" w:firstLine="0"/>
        <w:jc w:val="both"/>
        <w:rPr>
          <w:rFonts w:ascii="Times New Roman" w:hAnsi="Times New Roman"/>
          <w:sz w:val="22"/>
        </w:rPr>
      </w:pPr>
    </w:p>
    <w:p w:rsidR="00000000" w:rsidRDefault="0005728C">
      <w:pPr>
        <w:ind w:right="360" w:firstLine="0"/>
        <w:jc w:val="both"/>
        <w:rPr>
          <w:rFonts w:ascii="Times New Roman" w:hAnsi="Times New Roman"/>
          <w:sz w:val="22"/>
        </w:rPr>
      </w:pPr>
      <w:r>
        <w:rPr>
          <w:rFonts w:ascii="Times New Roman" w:hAnsi="Times New Roman"/>
          <w:sz w:val="22"/>
        </w:rPr>
        <w:t>Édition électronique réalisée avec le traitement de textes Microsoft Word 2001 pour Macintosh.</w:t>
      </w:r>
    </w:p>
    <w:p w:rsidR="00000000" w:rsidRDefault="0005728C">
      <w:pPr>
        <w:ind w:right="1800" w:firstLine="0"/>
        <w:jc w:val="both"/>
        <w:rPr>
          <w:rFonts w:ascii="Times New Roman" w:hAnsi="Times New Roman"/>
          <w:sz w:val="22"/>
        </w:rPr>
      </w:pPr>
    </w:p>
    <w:p w:rsidR="00000000" w:rsidRDefault="0005728C">
      <w:pPr>
        <w:ind w:right="1800" w:firstLine="0"/>
        <w:jc w:val="both"/>
        <w:rPr>
          <w:rFonts w:ascii="Times New Roman" w:hAnsi="Times New Roman"/>
          <w:sz w:val="22"/>
        </w:rPr>
      </w:pPr>
      <w:r>
        <w:rPr>
          <w:rFonts w:ascii="Times New Roman" w:hAnsi="Times New Roman"/>
          <w:sz w:val="22"/>
        </w:rPr>
        <w:t>Mise en page sur papier format</w:t>
      </w:r>
    </w:p>
    <w:p w:rsidR="00000000" w:rsidRDefault="0005728C">
      <w:pPr>
        <w:ind w:right="1800" w:firstLine="0"/>
        <w:jc w:val="both"/>
        <w:rPr>
          <w:rFonts w:ascii="Times New Roman" w:hAnsi="Times New Roman"/>
          <w:sz w:val="22"/>
        </w:rPr>
      </w:pPr>
      <w:r>
        <w:rPr>
          <w:rFonts w:ascii="Times New Roman" w:hAnsi="Times New Roman"/>
          <w:sz w:val="22"/>
        </w:rPr>
        <w:t>LETTRE (US letter), 8.5</w:t>
      </w:r>
      <w:r>
        <w:rPr>
          <w:rFonts w:ascii="Times New Roman" w:hAnsi="Times New Roman"/>
          <w:sz w:val="22"/>
        </w:rPr>
        <w:t>’’ x 11’’)</w:t>
      </w:r>
    </w:p>
    <w:p w:rsidR="00000000" w:rsidRDefault="0005728C">
      <w:pPr>
        <w:ind w:right="1800" w:firstLine="0"/>
        <w:jc w:val="both"/>
        <w:rPr>
          <w:rFonts w:ascii="Times New Roman" w:hAnsi="Times New Roman"/>
          <w:sz w:val="22"/>
        </w:rPr>
      </w:pPr>
    </w:p>
    <w:p w:rsidR="00000000" w:rsidRDefault="0005728C">
      <w:pPr>
        <w:ind w:right="1800" w:firstLine="0"/>
        <w:jc w:val="both"/>
        <w:rPr>
          <w:rFonts w:ascii="Times New Roman" w:hAnsi="Times New Roman"/>
          <w:sz w:val="22"/>
        </w:rPr>
      </w:pPr>
      <w:r>
        <w:rPr>
          <w:rFonts w:ascii="Times New Roman" w:hAnsi="Times New Roman"/>
          <w:sz w:val="22"/>
        </w:rPr>
        <w:t>Édition complétée mercredi, le 16 octobre 2002 à Chicoutimi, Québec.</w:t>
      </w:r>
    </w:p>
    <w:p w:rsidR="00000000" w:rsidRDefault="0005728C">
      <w:pPr>
        <w:ind w:right="1800" w:firstLine="0"/>
        <w:jc w:val="both"/>
        <w:rPr>
          <w:rFonts w:ascii="Times New Roman" w:hAnsi="Times New Roman"/>
          <w:sz w:val="22"/>
        </w:rPr>
      </w:pPr>
    </w:p>
    <w:p w:rsidR="00000000" w:rsidRDefault="006F23C9">
      <w:pPr>
        <w:ind w:right="1800" w:firstLine="0"/>
        <w:jc w:val="both"/>
        <w:rPr>
          <w:rFonts w:ascii="Times New Roman" w:hAnsi="Times New Roman"/>
        </w:rPr>
      </w:pPr>
      <w:r>
        <w:rPr>
          <w:rFonts w:ascii="Times New Roman" w:hAnsi="Times New Roman"/>
          <w:noProof/>
        </w:rPr>
        <w:drawing>
          <wp:inline distT="0" distB="0" distL="0" distR="0">
            <wp:extent cx="1114425" cy="393700"/>
            <wp:effectExtent l="0" t="0" r="0" b="0"/>
            <wp:docPr id="1" name="Immagine 1" descr=":::::Desktop Folder:fait_sur_mac.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ktop Folder:fait_sur_mac.gif"/>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4425" cy="393700"/>
                    </a:xfrm>
                    <a:prstGeom prst="rect">
                      <a:avLst/>
                    </a:prstGeom>
                    <a:noFill/>
                    <a:ln>
                      <a:noFill/>
                    </a:ln>
                  </pic:spPr>
                </pic:pic>
              </a:graphicData>
            </a:graphic>
          </wp:inline>
        </w:drawing>
      </w:r>
    </w:p>
    <w:p w:rsidR="00000000" w:rsidRDefault="0005728C">
      <w:pPr>
        <w:ind w:left="20"/>
        <w:jc w:val="both"/>
      </w:pPr>
      <w:r>
        <w:br w:type="page"/>
      </w:r>
    </w:p>
    <w:p w:rsidR="00000000" w:rsidRDefault="0005728C">
      <w:pPr>
        <w:ind w:left="20"/>
        <w:jc w:val="both"/>
      </w:pPr>
    </w:p>
    <w:p w:rsidR="00000000" w:rsidRDefault="0005728C">
      <w:pPr>
        <w:ind w:left="20" w:firstLine="340"/>
        <w:jc w:val="both"/>
      </w:pPr>
    </w:p>
    <w:p w:rsidR="00000000" w:rsidRDefault="0005728C">
      <w:pPr>
        <w:ind w:left="20" w:firstLine="340"/>
        <w:jc w:val="both"/>
      </w:pPr>
    </w:p>
    <w:p w:rsidR="00000000" w:rsidRDefault="0005728C">
      <w:pPr>
        <w:ind w:left="20" w:firstLine="340"/>
        <w:jc w:val="both"/>
      </w:pPr>
    </w:p>
    <w:p w:rsidR="00000000" w:rsidRDefault="0005728C">
      <w:pPr>
        <w:ind w:left="20" w:firstLine="340"/>
        <w:jc w:val="both"/>
      </w:pPr>
    </w:p>
    <w:p w:rsidR="00000000" w:rsidRDefault="0005728C">
      <w:pPr>
        <w:ind w:left="20" w:firstLine="340"/>
        <w:jc w:val="both"/>
      </w:pPr>
    </w:p>
    <w:p w:rsidR="00000000" w:rsidRDefault="0005728C">
      <w:pPr>
        <w:pStyle w:val="Titreniveau1"/>
      </w:pPr>
      <w:r>
        <w:t>“ Coutumes sexuelles dans la mythologie gréco-romaine ”</w:t>
      </w:r>
    </w:p>
    <w:p w:rsidR="00000000" w:rsidRDefault="0005728C">
      <w:pPr>
        <w:ind w:firstLine="340"/>
        <w:jc w:val="both"/>
      </w:pPr>
    </w:p>
    <w:p w:rsidR="00000000" w:rsidRDefault="0005728C">
      <w:pPr>
        <w:pStyle w:val="Titreniveau2"/>
      </w:pPr>
      <w:r>
        <w:t>par Émile Durkheim (1903)</w:t>
      </w:r>
    </w:p>
    <w:p w:rsidR="00000000" w:rsidRDefault="0005728C">
      <w:pPr>
        <w:ind w:firstLine="340"/>
        <w:jc w:val="both"/>
      </w:pPr>
    </w:p>
    <w:p w:rsidR="00000000" w:rsidRDefault="0005728C">
      <w:pPr>
        <w:ind w:firstLine="340"/>
        <w:jc w:val="both"/>
      </w:pPr>
    </w:p>
    <w:p w:rsidR="00000000" w:rsidRDefault="0005728C">
      <w:pPr>
        <w:ind w:left="20" w:firstLine="340"/>
        <w:jc w:val="both"/>
      </w:pPr>
    </w:p>
    <w:p w:rsidR="00000000" w:rsidRDefault="0005728C">
      <w:pPr>
        <w:ind w:left="20" w:firstLine="340"/>
        <w:jc w:val="both"/>
      </w:pPr>
    </w:p>
    <w:p w:rsidR="00000000" w:rsidRDefault="0005728C">
      <w:pPr>
        <w:ind w:left="20" w:firstLine="340"/>
        <w:jc w:val="both"/>
      </w:pPr>
    </w:p>
    <w:p w:rsidR="00000000" w:rsidRDefault="0005728C">
      <w:pPr>
        <w:ind w:left="20" w:firstLine="340"/>
        <w:jc w:val="both"/>
      </w:pPr>
    </w:p>
    <w:p w:rsidR="00000000" w:rsidRDefault="0005728C">
      <w:pPr>
        <w:ind w:left="20" w:firstLine="340"/>
        <w:jc w:val="both"/>
      </w:pPr>
    </w:p>
    <w:p w:rsidR="00000000" w:rsidRDefault="0005728C">
      <w:pPr>
        <w:ind w:left="20" w:firstLine="340"/>
        <w:jc w:val="both"/>
      </w:pPr>
    </w:p>
    <w:p w:rsidR="00000000" w:rsidRDefault="0005728C">
      <w:pPr>
        <w:ind w:left="20" w:firstLine="340"/>
        <w:jc w:val="both"/>
      </w:pPr>
    </w:p>
    <w:p w:rsidR="00000000" w:rsidRDefault="0005728C">
      <w:pPr>
        <w:ind w:left="20" w:firstLine="340"/>
        <w:jc w:val="both"/>
      </w:pPr>
    </w:p>
    <w:p w:rsidR="00000000" w:rsidRDefault="0005728C">
      <w:pPr>
        <w:ind w:left="20" w:firstLine="340"/>
        <w:jc w:val="both"/>
      </w:pPr>
    </w:p>
    <w:p w:rsidR="00000000" w:rsidRDefault="0005728C">
      <w:pPr>
        <w:ind w:firstLine="340"/>
        <w:jc w:val="both"/>
      </w:pPr>
    </w:p>
    <w:p w:rsidR="00000000" w:rsidRDefault="0005728C">
      <w:pPr>
        <w:ind w:left="20" w:firstLine="340"/>
        <w:jc w:val="both"/>
        <w:rPr>
          <w:rFonts w:ascii="Times New Roman" w:hAnsi="Times New Roman"/>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50"/>
      </w:tblGrid>
      <w:tr w:rsidR="00000000">
        <w:tblPrEx>
          <w:tblCellMar>
            <w:top w:w="0" w:type="dxa"/>
            <w:bottom w:w="0" w:type="dxa"/>
          </w:tblCellMar>
        </w:tblPrEx>
        <w:tc>
          <w:tcPr>
            <w:tcW w:w="7776" w:type="dxa"/>
            <w:shd w:val="clear" w:color="auto" w:fill="FFFCF0"/>
          </w:tcPr>
          <w:p w:rsidR="00000000" w:rsidRDefault="0005728C">
            <w:pPr>
              <w:spacing w:before="120" w:after="120"/>
              <w:ind w:left="180" w:right="180" w:firstLine="0"/>
              <w:jc w:val="both"/>
              <w:rPr>
                <w:sz w:val="20"/>
              </w:rPr>
            </w:pPr>
            <w:r>
              <w:rPr>
                <w:rFonts w:ascii="Times New Roman" w:hAnsi="Times New Roman"/>
                <w:sz w:val="20"/>
              </w:rPr>
              <w:t>Une édition électronique réalisée à partir d'un texte d’Émile Durkhe</w:t>
            </w:r>
            <w:r>
              <w:rPr>
                <w:rFonts w:ascii="Times New Roman" w:hAnsi="Times New Roman"/>
                <w:sz w:val="20"/>
              </w:rPr>
              <w:t>im (1903), « </w:t>
            </w:r>
            <w:r>
              <w:rPr>
                <w:rFonts w:ascii="Times New Roman" w:hAnsi="Times New Roman"/>
                <w:color w:val="000080"/>
                <w:sz w:val="20"/>
              </w:rPr>
              <w:t>Coutumes sexuelles dans la mythologie gréco-romaine</w:t>
            </w:r>
            <w:r>
              <w:rPr>
                <w:rFonts w:ascii="Times New Roman" w:hAnsi="Times New Roman"/>
                <w:sz w:val="20"/>
              </w:rPr>
              <w:t xml:space="preserve">. » Texte extrait de la </w:t>
            </w:r>
            <w:r>
              <w:rPr>
                <w:rFonts w:ascii="Times New Roman" w:hAnsi="Times New Roman"/>
                <w:color w:val="FF0000"/>
                <w:sz w:val="20"/>
              </w:rPr>
              <w:t>l’Année sociologique</w:t>
            </w:r>
            <w:r>
              <w:rPr>
                <w:rFonts w:ascii="Times New Roman" w:hAnsi="Times New Roman"/>
                <w:sz w:val="20"/>
              </w:rPr>
              <w:t xml:space="preserve">, n˚  6, 1903, pp. 359 à 361. Texte reproduit in </w:t>
            </w:r>
            <w:r>
              <w:rPr>
                <w:rFonts w:ascii="Times New Roman" w:hAnsi="Times New Roman"/>
                <w:color w:val="800080"/>
                <w:sz w:val="20"/>
              </w:rPr>
              <w:t>Émile Durkheim, Textes. 3. Fonctions sociales et institutions</w:t>
            </w:r>
            <w:r>
              <w:rPr>
                <w:rFonts w:ascii="Times New Roman" w:hAnsi="Times New Roman"/>
                <w:sz w:val="20"/>
              </w:rPr>
              <w:t xml:space="preserve"> (pp. 131 à 134). Paris: Les Éditions </w:t>
            </w:r>
            <w:r>
              <w:rPr>
                <w:rFonts w:ascii="Times New Roman" w:hAnsi="Times New Roman"/>
                <w:sz w:val="20"/>
              </w:rPr>
              <w:t>de Minuit, 1975, 570 pages. Collection: Le sens commun.).</w:t>
            </w:r>
          </w:p>
        </w:tc>
      </w:tr>
    </w:tbl>
    <w:p w:rsidR="00000000" w:rsidRDefault="0005728C">
      <w:pPr>
        <w:ind w:firstLine="340"/>
        <w:jc w:val="both"/>
      </w:pPr>
    </w:p>
    <w:p w:rsidR="00000000" w:rsidRDefault="0005728C">
      <w:pPr>
        <w:ind w:firstLine="340"/>
        <w:jc w:val="both"/>
      </w:pPr>
    </w:p>
    <w:p w:rsidR="00000000" w:rsidRDefault="0005728C">
      <w:pPr>
        <w:spacing w:line="300" w:lineRule="exact"/>
        <w:ind w:left="20" w:firstLine="340"/>
        <w:jc w:val="both"/>
      </w:pPr>
      <w:r>
        <w:t>A travers les mythes de l'antiquité, M. Esmein essaie de reconstituer les coutumes des peuples qui les ont élaborés. Dans ces deux articles </w:t>
      </w:r>
      <w:r>
        <w:rPr>
          <w:rStyle w:val="Rimandonotaapidipagina"/>
        </w:rPr>
        <w:footnoteReference w:id="1"/>
      </w:r>
      <w:r>
        <w:t>, il s'occu</w:t>
      </w:r>
      <w:r>
        <w:softHyphen/>
        <w:t>pe spécialement de la famille et surtout d</w:t>
      </w:r>
      <w:r>
        <w:t>u mariage.</w:t>
      </w:r>
    </w:p>
    <w:p w:rsidR="00000000" w:rsidRDefault="0005728C">
      <w:pPr>
        <w:spacing w:line="300" w:lineRule="exact"/>
        <w:ind w:firstLine="340"/>
        <w:jc w:val="both"/>
      </w:pPr>
    </w:p>
    <w:p w:rsidR="00000000" w:rsidRDefault="0005728C">
      <w:pPr>
        <w:spacing w:line="300" w:lineRule="exact"/>
        <w:ind w:left="20" w:firstLine="340"/>
        <w:jc w:val="both"/>
      </w:pPr>
      <w:r>
        <w:lastRenderedPageBreak/>
        <w:t>Dans les vieilles légendes de la Grèce, on trouve déjà un rudiment de famille et de mariage, mais qui paraît relativement récent ; il se serait « super</w:t>
      </w:r>
      <w:r>
        <w:softHyphen/>
        <w:t>posé à un état antérieur de promiscuité presque complète entre les sexes, qui sans doute n'e</w:t>
      </w:r>
      <w:r>
        <w:t>xiste plus, mais dont les survivances partielles sont si nom</w:t>
      </w:r>
      <w:r>
        <w:softHyphen/>
        <w:t>breuxses que son existence précédente ne peut être révoquée en doute ». Ces survivances sont les suivantes : 1° Fréquence des rapports sexuels en dehors du mariage et l'absolue indulgence dont il</w:t>
      </w:r>
      <w:r>
        <w:t>s bénéficient ; 2° La coutume qui permet ou prescrit au mari de prêter à un hôte de marque sa fille ou sa fem</w:t>
      </w:r>
      <w:r>
        <w:softHyphen/>
        <w:t>me ; 3° La pratique de l'inceste ; 4° L'absence de toute différence juridique entre la filiation légitime et la filiation naturelle. Quant à l'exp</w:t>
      </w:r>
      <w:r>
        <w:t>lication de cette « large promiscuité » qu'auraient pratiquée les hommes alors que pourtant ils étaient « déjà réunis en petites sociétés », l'auteur croit la trouver dans ce fait que l'acte sexuel était considéré comme religieux ; comme preuve de ce carac</w:t>
      </w:r>
      <w:r>
        <w:t>tère, il signale la prostitution sacrée et les véritables rites auxquels est soumis, chez le primitif, le commerce des sexes. Il cite un certain nombre de faits qui démontrent que le tabou sexuel était connu des Grecs ; plusieurs mythes ou contes le suppos</w:t>
      </w:r>
      <w:r>
        <w:t>ent manifestement.</w:t>
      </w:r>
    </w:p>
    <w:p w:rsidR="00000000" w:rsidRDefault="0005728C">
      <w:pPr>
        <w:spacing w:line="300" w:lineRule="exact"/>
        <w:ind w:firstLine="340"/>
        <w:jc w:val="both"/>
      </w:pPr>
    </w:p>
    <w:p w:rsidR="00000000" w:rsidRDefault="0005728C">
      <w:pPr>
        <w:spacing w:line="300" w:lineRule="exact"/>
        <w:ind w:left="20" w:firstLine="340"/>
        <w:jc w:val="both"/>
      </w:pPr>
      <w:r>
        <w:t>Mais, si intéressants que soient par ailleurs les faits qu'a réunis M. Esmein, il nous paraît très téméraire d'y voir des vestiges d'un état primitif de promis</w:t>
      </w:r>
      <w:r>
        <w:softHyphen/>
        <w:t>cuité. L'usage de prêter sa femme à son hôte, bien loin d'impliquer une abse</w:t>
      </w:r>
      <w:r>
        <w:t>n</w:t>
      </w:r>
      <w:r>
        <w:softHyphen/>
        <w:t>ce complète de toute réglementation matrimoniale, suppose, au contraire, que le mari a des droits définis sur sa femme et, par conséquent, que le mariage est déjà institué. En fait, on rencontre cette coutume chez des peuples qui ont déjà atteint un cert</w:t>
      </w:r>
      <w:r>
        <w:t>ain degré de civilisation. La facilité avec laquelle se nouent les relations sexuelles n'est pas plus démonstrative ; elle coexiste très souvent avec un mariage parfaitement réglementé. Le sentiment de la pudeur et l'insti</w:t>
      </w:r>
      <w:r>
        <w:softHyphen/>
        <w:t>tution matrimoniale sont choses d</w:t>
      </w:r>
      <w:r>
        <w:t>ifférentes et qui dépendent de causes diffé</w:t>
      </w:r>
      <w:r>
        <w:softHyphen/>
        <w:t>rentes. L'absence de toute différence entre la condition des enfants naturels et celle des enfants légitimes s'observait chez les anciens Germains qui pourtant avaient des mœurs conjugales très sévères. Quant aux</w:t>
      </w:r>
      <w:r>
        <w:t xml:space="preserve"> cas d'inceste, si nombreux en effet dans les vieilles légendes, il est bien difficile d'y voir l'écho d'un temps où les relations incestueuses étaient permises, si l'on songe que nous ne connaissons pas de peuplade, si grossière soit-elle, qui pratique un</w:t>
      </w:r>
      <w:r>
        <w:t>e telle tolérance. Tout démontre que du jour où les sociétés humaines ont com</w:t>
      </w:r>
      <w:r>
        <w:softHyphen/>
        <w:t>pris un minimum de deux clans, l'exogamie a apparu. Elle est contemporaine de l'organisation sociale la plus basse qu'il nous ait été donné d'observer directement. Les grandes na</w:t>
      </w:r>
      <w:r>
        <w:t>tions qui sont venues conquérir et civiliser la Grèce, avaient, quand elles sont arrivées dans ce pays, dépassé, depuis long</w:t>
      </w:r>
      <w:r>
        <w:softHyphen/>
        <w:t xml:space="preserve">temps sans doute, ce stade inférieur. Il est donc bien invraisemblable que les mythes, parvenus jusqu'à nous, aient pu refléter un </w:t>
      </w:r>
      <w:r>
        <w:t xml:space="preserve">état moral et social encore plus lointain. Il reste, il est vrai, à expliquer comment l'imagination populaire </w:t>
      </w:r>
      <w:r>
        <w:lastRenderedPageBreak/>
        <w:t xml:space="preserve">a pu aussi facilement prêter à des dieux des actes qui étaient interdits à des hommes. Mais c'est précisément parce que des dieux ne sont pas des </w:t>
      </w:r>
      <w:r>
        <w:t>hommes. Dans bien des sociétés où l'inceste est défendu au vulgaire, il est légalement pratiqué par les classes aristocratiques, les familles royales, etc. Si l'opinion a pu admettre que les puissants de ce monde jouissent d'un tel privilège, il est très e</w:t>
      </w:r>
      <w:r>
        <w:t>xplicable qu'elle n'ait vu aucun mal à concevoir que des divinités aient également pu s'affranchir de la réglementation commune.</w:t>
      </w:r>
    </w:p>
    <w:p w:rsidR="00000000" w:rsidRDefault="0005728C">
      <w:pPr>
        <w:spacing w:line="300" w:lineRule="exact"/>
        <w:ind w:firstLine="340"/>
        <w:jc w:val="both"/>
      </w:pPr>
    </w:p>
    <w:p w:rsidR="00000000" w:rsidRDefault="0005728C">
      <w:pPr>
        <w:spacing w:line="300" w:lineRule="exact"/>
        <w:ind w:left="20" w:firstLine="340"/>
        <w:jc w:val="both"/>
      </w:pPr>
      <w:r>
        <w:t>La raison même que donne l'auteur pour justifier sa thèse nous semble se retourner contre elle. Il est très vrai (c'est un poi</w:t>
      </w:r>
      <w:r>
        <w:t>nt sur lequel nous ne cessons d'insister ici) que l'acte sexuel a un caractère religieux pour le primitif. Mais, par cela même, il devait être soumis à des rites ; et l'idée même d'une régle</w:t>
      </w:r>
      <w:r>
        <w:softHyphen/>
        <w:t xml:space="preserve">mentation rituelle exclut l'idée contraire de la promiscuité. Ce </w:t>
      </w:r>
      <w:r>
        <w:t>n'est pas à dire que nous croyions qu'il ait existé, d'emblée, chez le primitif, un mariage pro</w:t>
      </w:r>
      <w:r>
        <w:softHyphen/>
        <w:t>prement dit, analogue à l'institution que nous appelons de ce nom. Cepen</w:t>
      </w:r>
      <w:r>
        <w:softHyphen/>
        <w:t xml:space="preserve">dant, on doit y retrouver quelque chose qui a dû servir de germe à l'évolution d'où le </w:t>
      </w:r>
      <w:r>
        <w:t>mariage est sorti. Le vrai problème serait de chercher en quoi a pu consister cet état complexe et ambigu. M. Esmein en exprime certainement un caractère quand, dans la seconde partie de son travail, il dit que le mariage fut d'abord un rapport de fait plu</w:t>
      </w:r>
      <w:r>
        <w:t>s qu'une relation juridique. Mais cette caractéris</w:t>
      </w:r>
      <w:r>
        <w:softHyphen/>
        <w:t>tique est peut-être trop négative et aurait besoin d'être complétée.</w:t>
      </w:r>
    </w:p>
    <w:p w:rsidR="00000000" w:rsidRDefault="0005728C">
      <w:pPr>
        <w:spacing w:line="300" w:lineRule="exact"/>
        <w:jc w:val="both"/>
      </w:pPr>
    </w:p>
    <w:p w:rsidR="00000000" w:rsidRDefault="0005728C">
      <w:pPr>
        <w:spacing w:line="300" w:lineRule="exact"/>
        <w:jc w:val="both"/>
      </w:pPr>
    </w:p>
    <w:p w:rsidR="00000000" w:rsidRDefault="0005728C">
      <w:pPr>
        <w:spacing w:line="300" w:lineRule="exact"/>
        <w:jc w:val="both"/>
      </w:pPr>
    </w:p>
    <w:p w:rsidR="0005728C" w:rsidRDefault="0005728C">
      <w:pPr>
        <w:spacing w:line="300" w:lineRule="exact"/>
        <w:jc w:val="both"/>
      </w:pPr>
      <w:r>
        <w:t>Fin de l’article.</w:t>
      </w:r>
    </w:p>
    <w:sectPr w:rsidR="0005728C">
      <w:headerReference w:type="default" r:id="rId12"/>
      <w:footnotePr>
        <w:numRestart w:val="eachPage"/>
      </w:footnotePr>
      <w:pgSz w:w="12240" w:h="15840"/>
      <w:pgMar w:top="1800" w:right="1080" w:bottom="1440" w:left="2880" w:header="720" w:footer="720" w:gutter="72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728C" w:rsidRDefault="0005728C">
      <w:r>
        <w:separator/>
      </w:r>
    </w:p>
  </w:endnote>
  <w:endnote w:type="continuationSeparator" w:id="0">
    <w:p w:rsidR="0005728C" w:rsidRDefault="00057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GillSans">
    <w:altName w:val="Gill Sans"/>
    <w:panose1 w:val="020B0502020104020203"/>
    <w:charset w:val="00"/>
    <w:family w:val="auto"/>
    <w:pitch w:val="variable"/>
    <w:sig w:usb0="03000000" w:usb1="00000000" w:usb2="00000000" w:usb3="00000000" w:csb0="00000001" w:csb1="00000000"/>
  </w:font>
  <w:font w:name="BI Times BoldItalic">
    <w:altName w:val="Courier"/>
    <w:panose1 w:val="020B0604020202020204"/>
    <w:charset w:val="00"/>
    <w:family w:val="auto"/>
    <w:notTrueType/>
    <w:pitch w:val="variable"/>
    <w:sig w:usb0="03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 Times Bold">
    <w:altName w:val="Courier New"/>
    <w:panose1 w:val="020B0604020202020204"/>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728C" w:rsidRDefault="0005728C">
      <w:pPr>
        <w:ind w:firstLine="0"/>
      </w:pPr>
      <w:r>
        <w:separator/>
      </w:r>
    </w:p>
  </w:footnote>
  <w:footnote w:type="continuationSeparator" w:id="0">
    <w:p w:rsidR="0005728C" w:rsidRDefault="0005728C">
      <w:pPr>
        <w:ind w:firstLine="0"/>
      </w:pPr>
      <w:r>
        <w:separator/>
      </w:r>
    </w:p>
  </w:footnote>
  <w:footnote w:id="1">
    <w:p w:rsidR="00000000" w:rsidRDefault="0005728C">
      <w:pPr>
        <w:pStyle w:val="Testonotaapidipagina"/>
      </w:pPr>
      <w:r>
        <w:rPr>
          <w:rStyle w:val="Rimandonotaapidipagina"/>
        </w:rPr>
        <w:footnoteRef/>
      </w:r>
      <w:r>
        <w:t xml:space="preserve"> </w:t>
      </w:r>
      <w:r>
        <w:tab/>
        <w:t xml:space="preserve">Esmein A., « Les coutumes primitives dans les écrits des mythologues grecs et romains », </w:t>
      </w:r>
      <w:r>
        <w:rPr>
          <w:i/>
        </w:rPr>
        <w:t>Nouvelle revue historiq</w:t>
      </w:r>
      <w:r>
        <w:rPr>
          <w:i/>
        </w:rPr>
        <w:t>ue de droit français et étranger, 1902.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05728C">
    <w:pPr>
      <w:pStyle w:val="Intestazione"/>
      <w:tabs>
        <w:tab w:val="clear" w:pos="4320"/>
        <w:tab w:val="clear" w:pos="8640"/>
        <w:tab w:val="right" w:pos="7020"/>
        <w:tab w:val="right" w:pos="7560"/>
      </w:tabs>
      <w:ind w:firstLine="0"/>
      <w:rPr>
        <w:rFonts w:ascii="Times New Roman" w:hAnsi="Times New Roman"/>
      </w:rPr>
    </w:pPr>
    <w:r>
      <w:rPr>
        <w:rFonts w:ascii="Times New Roman" w:hAnsi="Times New Roman"/>
      </w:rPr>
      <w:tab/>
      <w:t>Émile Durkheim (1903), “ Coutumes sexuelles dans la mythologie gréco-romaine</w:t>
    </w:r>
    <w:r>
      <w:rPr>
        <w:rFonts w:ascii="Times New Roman" w:hAnsi="Times New Roman"/>
        <w:color w:val="FF0000"/>
      </w:rPr>
      <w:t>.</w:t>
    </w:r>
    <w:r>
      <w:rPr>
        <w:rFonts w:ascii="Times New Roman" w:hAnsi="Times New Roman"/>
      </w:rPr>
      <w:t>”</w:t>
    </w:r>
    <w:r>
      <w:rPr>
        <w:rFonts w:ascii="Times New Roman" w:hAnsi="Times New Roman"/>
      </w:rPr>
      <w:tab/>
    </w:r>
    <w:r>
      <w:rPr>
        <w:rStyle w:val="Numeropagina"/>
        <w:rFonts w:ascii="Times New Roman" w:hAnsi="Times New Roman"/>
      </w:rPr>
      <w:fldChar w:fldCharType="begin"/>
    </w:r>
    <w:r>
      <w:rPr>
        <w:rStyle w:val="Numeropagina"/>
        <w:rFonts w:ascii="Times New Roman" w:hAnsi="Times New Roman"/>
      </w:rPr>
      <w:instrText xml:space="preserve"> PAGE </w:instrText>
    </w:r>
    <w:r>
      <w:rPr>
        <w:rStyle w:val="Numeropagina"/>
        <w:rFonts w:ascii="Times New Roman" w:hAnsi="Times New Roman"/>
      </w:rPr>
      <w:fldChar w:fldCharType="separate"/>
    </w:r>
    <w:r>
      <w:rPr>
        <w:rStyle w:val="Numeropagina"/>
        <w:rFonts w:ascii="Times New Roman" w:hAnsi="Times New Roman"/>
        <w:noProof/>
      </w:rPr>
      <w:t>5</w:t>
    </w:r>
    <w:r>
      <w:rPr>
        <w:rStyle w:val="Numeropagina"/>
        <w:rFonts w:ascii="Times New Roman" w:hAnsi="Times New Roman"/>
      </w:rPr>
      <w:fldChar w:fldCharType="end"/>
    </w:r>
  </w:p>
  <w:p w:rsidR="00000000" w:rsidRDefault="0005728C">
    <w:pPr>
      <w:pBdr>
        <w:top w:val="single" w:sz="4" w:space="1" w:color="auto"/>
      </w:pBdr>
      <w:spacing w:before="60"/>
      <w:rPr>
        <w:rStyle w:val="Numeropagina"/>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654FCF"/>
    <w:multiLevelType w:val="hybridMultilevel"/>
    <w:tmpl w:val="024EE67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GrammaticalErrors/>
  <w:proofState w:spelling="clean" w:grammar="clean"/>
  <w:defaultTabStop w:val="706"/>
  <w:hyphenationZone w:val="425"/>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3C9"/>
    <w:rsid w:val="0005728C"/>
    <w:rsid w:val="006F23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D6D2CB7-3B82-2A4E-BF87-B6C998DD1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ind w:firstLine="360"/>
    </w:pPr>
    <w:rPr>
      <w:rFonts w:eastAsia="Times New Roman"/>
      <w:sz w:val="24"/>
      <w:lang w:val="fr-CA"/>
    </w:rPr>
  </w:style>
  <w:style w:type="paragraph" w:styleId="Titolo1">
    <w:name w:val="heading 1"/>
    <w:next w:val="Normale"/>
    <w:qFormat/>
    <w:pPr>
      <w:outlineLvl w:val="0"/>
    </w:pPr>
    <w:rPr>
      <w:rFonts w:eastAsia="Times New Roman"/>
      <w:noProof/>
    </w:rPr>
  </w:style>
  <w:style w:type="paragraph" w:styleId="Titolo2">
    <w:name w:val="heading 2"/>
    <w:next w:val="Normale"/>
    <w:qFormat/>
    <w:pPr>
      <w:outlineLvl w:val="1"/>
    </w:pPr>
    <w:rPr>
      <w:rFonts w:eastAsia="Times New Roman"/>
      <w:noProof/>
    </w:rPr>
  </w:style>
  <w:style w:type="paragraph" w:styleId="Titolo3">
    <w:name w:val="heading 3"/>
    <w:next w:val="Normale"/>
    <w:qFormat/>
    <w:pPr>
      <w:outlineLvl w:val="2"/>
    </w:pPr>
    <w:rPr>
      <w:rFonts w:eastAsia="Times New Roman"/>
      <w:noProof/>
    </w:rPr>
  </w:style>
  <w:style w:type="paragraph" w:styleId="Titolo4">
    <w:name w:val="heading 4"/>
    <w:next w:val="Normale"/>
    <w:qFormat/>
    <w:pPr>
      <w:outlineLvl w:val="3"/>
    </w:pPr>
    <w:rPr>
      <w:rFonts w:eastAsia="Times New Roman"/>
      <w:noProof/>
    </w:rPr>
  </w:style>
  <w:style w:type="paragraph" w:styleId="Titolo5">
    <w:name w:val="heading 5"/>
    <w:next w:val="Normale"/>
    <w:qFormat/>
    <w:pPr>
      <w:outlineLvl w:val="4"/>
    </w:pPr>
    <w:rPr>
      <w:rFonts w:eastAsia="Times New Roman"/>
      <w:noProof/>
    </w:rPr>
  </w:style>
  <w:style w:type="paragraph" w:styleId="Titolo6">
    <w:name w:val="heading 6"/>
    <w:next w:val="Normale"/>
    <w:qFormat/>
    <w:pPr>
      <w:outlineLvl w:val="5"/>
    </w:pPr>
    <w:rPr>
      <w:rFonts w:eastAsia="Times New Roman"/>
      <w:noProof/>
    </w:rPr>
  </w:style>
  <w:style w:type="paragraph" w:styleId="Titolo7">
    <w:name w:val="heading 7"/>
    <w:next w:val="Normale"/>
    <w:qFormat/>
    <w:pPr>
      <w:outlineLvl w:val="6"/>
    </w:pPr>
    <w:rPr>
      <w:rFonts w:eastAsia="Times New Roman"/>
      <w:noProof/>
    </w:rPr>
  </w:style>
  <w:style w:type="paragraph" w:styleId="Titolo8">
    <w:name w:val="heading 8"/>
    <w:next w:val="Normale"/>
    <w:qFormat/>
    <w:pPr>
      <w:outlineLvl w:val="7"/>
    </w:pPr>
    <w:rPr>
      <w:rFonts w:eastAsia="Times New Roman"/>
      <w:noProof/>
    </w:rPr>
  </w:style>
  <w:style w:type="paragraph" w:styleId="Titolo9">
    <w:name w:val="heading 9"/>
    <w:next w:val="Normale"/>
    <w:qFormat/>
    <w:pPr>
      <w:outlineLvl w:val="8"/>
    </w:pPr>
    <w:rPr>
      <w:rFonts w:eastAsia="Times New Roman"/>
      <w:noProof/>
    </w:rPr>
  </w:style>
  <w:style w:type="character" w:default="1" w:styleId="Carpredefinitoparagrafo">
    <w:name w:val="Default Paragraph Font"/>
    <w:semiHidden/>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dichiusura">
    <w:name w:val="endnote reference"/>
    <w:basedOn w:val="Carpredefinitoparagrafo"/>
    <w:semiHidden/>
    <w:rPr>
      <w:vertAlign w:val="superscript"/>
    </w:rPr>
  </w:style>
  <w:style w:type="character" w:styleId="Rimandonotaapidipagina">
    <w:name w:val="footnote reference"/>
    <w:basedOn w:val="Carpredefinitoparagrafo"/>
    <w:autoRedefine/>
    <w:semiHidden/>
    <w:rPr>
      <w:color w:val="FF0000"/>
      <w:position w:val="6"/>
      <w:sz w:val="16"/>
    </w:rPr>
  </w:style>
  <w:style w:type="paragraph" w:customStyle="1" w:styleId="Citation">
    <w:name w:val="Citation"/>
    <w:basedOn w:val="Normale"/>
    <w:autoRedefine/>
    <w:pPr>
      <w:tabs>
        <w:tab w:val="left" w:pos="1080"/>
      </w:tabs>
      <w:ind w:left="720" w:firstLine="0"/>
      <w:jc w:val="both"/>
    </w:pPr>
    <w:rPr>
      <w:sz w:val="20"/>
    </w:rPr>
  </w:style>
  <w:style w:type="paragraph" w:customStyle="1" w:styleId="Niveau1">
    <w:name w:val="Niveau 1"/>
    <w:basedOn w:val="Normale"/>
    <w:pPr>
      <w:ind w:firstLine="0"/>
    </w:pPr>
    <w:rPr>
      <w:b/>
      <w:color w:val="FF0000"/>
      <w:sz w:val="72"/>
    </w:rPr>
  </w:style>
  <w:style w:type="paragraph" w:customStyle="1" w:styleId="Niveau11">
    <w:name w:val="Niveau 1.1"/>
    <w:basedOn w:val="Niveau1"/>
    <w:autoRedefine/>
    <w:rPr>
      <w:color w:val="008000"/>
      <w:sz w:val="60"/>
    </w:rPr>
  </w:style>
  <w:style w:type="paragraph" w:customStyle="1" w:styleId="Niveau12">
    <w:name w:val="Niveau 1.2"/>
    <w:basedOn w:val="Niveau11"/>
    <w:autoRedefine/>
    <w:rPr>
      <w:i/>
      <w:color w:val="000080"/>
      <w:sz w:val="28"/>
    </w:rPr>
  </w:style>
  <w:style w:type="paragraph" w:customStyle="1" w:styleId="Niveau2">
    <w:name w:val="Niveau 2"/>
    <w:basedOn w:val="Normale"/>
    <w:rPr>
      <w:rFonts w:ascii="GillSans" w:hAnsi="GillSans"/>
      <w:sz w:val="20"/>
    </w:rPr>
  </w:style>
  <w:style w:type="paragraph" w:customStyle="1" w:styleId="Niveau3">
    <w:name w:val="Niveau 3"/>
    <w:basedOn w:val="Normale"/>
    <w:pPr>
      <w:ind w:left="720" w:hanging="360"/>
    </w:pPr>
    <w:rPr>
      <w:rFonts w:ascii="BI Times BoldItalic" w:hAnsi="BI Times BoldItalic"/>
    </w:rPr>
  </w:style>
  <w:style w:type="paragraph" w:customStyle="1" w:styleId="Titreniveau1">
    <w:name w:val="Titre niveau 1"/>
    <w:basedOn w:val="Niveau1"/>
    <w:autoRedefine/>
    <w:pPr>
      <w:pBdr>
        <w:bottom w:val="single" w:sz="4" w:space="1" w:color="auto"/>
      </w:pBdr>
      <w:ind w:right="1980"/>
    </w:pPr>
    <w:rPr>
      <w:rFonts w:ascii="Times New Roman" w:hAnsi="Times New Roman"/>
      <w:b w:val="0"/>
      <w:sz w:val="60"/>
    </w:rPr>
  </w:style>
  <w:style w:type="paragraph" w:customStyle="1" w:styleId="Titreniveau2">
    <w:name w:val="Titre niveau 2"/>
    <w:basedOn w:val="Titreniveau1"/>
    <w:autoRedefine/>
    <w:pPr>
      <w:widowControl w:val="0"/>
      <w:pBdr>
        <w:bottom w:val="none" w:sz="0" w:space="0" w:color="auto"/>
      </w:pBdr>
      <w:ind w:right="0"/>
    </w:pPr>
    <w:rPr>
      <w:color w:val="800000"/>
      <w:sz w:val="48"/>
    </w:rPr>
  </w:style>
  <w:style w:type="paragraph" w:styleId="Corpotesto">
    <w:name w:val="Body Text"/>
    <w:basedOn w:val="Normale"/>
    <w:semiHidden/>
    <w:pPr>
      <w:spacing w:before="360" w:after="240"/>
      <w:ind w:firstLine="0"/>
      <w:jc w:val="center"/>
    </w:pPr>
    <w:rPr>
      <w:sz w:val="72"/>
    </w:rPr>
  </w:style>
  <w:style w:type="paragraph" w:styleId="Corpodeltesto2">
    <w:name w:val="Body Text 2"/>
    <w:basedOn w:val="Normale"/>
    <w:semiHidden/>
    <w:pPr>
      <w:ind w:firstLine="0"/>
      <w:jc w:val="both"/>
    </w:pPr>
    <w:rPr>
      <w:rFonts w:ascii="Arial" w:hAnsi="Arial"/>
    </w:rPr>
  </w:style>
  <w:style w:type="paragraph" w:styleId="Corpodeltesto3">
    <w:name w:val="Body Text 3"/>
    <w:basedOn w:val="Normale"/>
    <w:semiHidden/>
    <w:pPr>
      <w:tabs>
        <w:tab w:val="left" w:pos="510"/>
        <w:tab w:val="left" w:pos="510"/>
      </w:tabs>
      <w:ind w:firstLine="0"/>
      <w:jc w:val="both"/>
    </w:pPr>
    <w:rPr>
      <w:rFonts w:ascii="Arial" w:hAnsi="Arial"/>
      <w:sz w:val="20"/>
    </w:rPr>
  </w:style>
  <w:style w:type="paragraph" w:styleId="Intestazione">
    <w:name w:val="header"/>
    <w:basedOn w:val="Normale"/>
    <w:semiHidden/>
    <w:pPr>
      <w:tabs>
        <w:tab w:val="center" w:pos="4320"/>
        <w:tab w:val="right" w:pos="8640"/>
      </w:tabs>
    </w:pPr>
    <w:rPr>
      <w:rFonts w:ascii="GillSans" w:hAnsi="GillSans"/>
      <w:sz w:val="20"/>
    </w:rPr>
  </w:style>
  <w:style w:type="paragraph" w:customStyle="1" w:styleId="En-tteimpaire">
    <w:name w:val="En-tÍte impaire"/>
    <w:basedOn w:val="Intestazione"/>
    <w:pPr>
      <w:tabs>
        <w:tab w:val="right" w:pos="8280"/>
        <w:tab w:val="right" w:pos="9000"/>
      </w:tabs>
      <w:ind w:firstLine="0"/>
    </w:pPr>
  </w:style>
  <w:style w:type="paragraph" w:customStyle="1" w:styleId="En-ttepaire">
    <w:name w:val="En-tÍte paire"/>
    <w:basedOn w:val="Intestazione"/>
    <w:pPr>
      <w:tabs>
        <w:tab w:val="left" w:pos="720"/>
      </w:tabs>
      <w:ind w:firstLine="0"/>
    </w:pPr>
  </w:style>
  <w:style w:type="paragraph" w:styleId="Didascalia">
    <w:name w:val="caption"/>
    <w:basedOn w:val="Normale"/>
    <w:next w:val="Normale"/>
    <w:qFormat/>
    <w:pPr>
      <w:spacing w:before="120" w:after="120"/>
    </w:pPr>
    <w:rPr>
      <w:rFonts w:ascii="GillSans" w:hAnsi="GillSans"/>
      <w:b/>
      <w:sz w:val="20"/>
    </w:rPr>
  </w:style>
  <w:style w:type="character" w:styleId="Collegamentoipertestuale">
    <w:name w:val="Hyperlink"/>
    <w:basedOn w:val="Carpredefinitoparagrafo"/>
    <w:semiHidden/>
    <w:rPr>
      <w:color w:val="0000FF"/>
      <w:u w:val="single"/>
    </w:rPr>
  </w:style>
  <w:style w:type="character" w:styleId="Collegamentovisitato">
    <w:name w:val="FollowedHyperlink"/>
    <w:basedOn w:val="Carpredefinitoparagrafo"/>
    <w:semiHidden/>
    <w:rPr>
      <w:color w:val="800080"/>
      <w:u w:val="single"/>
    </w:rPr>
  </w:style>
  <w:style w:type="paragraph" w:customStyle="1" w:styleId="Niveau10">
    <w:name w:val="Niveau 1.0"/>
    <w:basedOn w:val="Niveau11"/>
    <w:rPr>
      <w:sz w:val="48"/>
    </w:rPr>
  </w:style>
  <w:style w:type="paragraph" w:customStyle="1" w:styleId="Niveau13">
    <w:name w:val="Niveau 1.3"/>
    <w:basedOn w:val="Niveau12"/>
    <w:autoRedefine/>
    <w:pPr>
      <w:jc w:val="center"/>
    </w:pPr>
    <w:rPr>
      <w:i w:val="0"/>
      <w:color w:val="800080"/>
      <w:sz w:val="48"/>
    </w:rPr>
  </w:style>
  <w:style w:type="paragraph" w:styleId="Testonotaapidipagina">
    <w:name w:val="footnote text"/>
    <w:basedOn w:val="Normale"/>
    <w:autoRedefine/>
    <w:semiHidden/>
    <w:pPr>
      <w:ind w:left="360" w:hanging="360"/>
      <w:jc w:val="both"/>
    </w:pPr>
    <w:rPr>
      <w:color w:val="000000"/>
      <w:sz w:val="20"/>
    </w:rPr>
  </w:style>
  <w:style w:type="character" w:styleId="Numeropagina">
    <w:name w:val="page number"/>
    <w:basedOn w:val="Carpredefinitoparagrafo"/>
    <w:semiHidden/>
  </w:style>
  <w:style w:type="paragraph" w:styleId="Pidipagina">
    <w:name w:val="footer"/>
    <w:basedOn w:val="Normale"/>
    <w:semiHidden/>
    <w:pPr>
      <w:tabs>
        <w:tab w:val="center" w:pos="4320"/>
        <w:tab w:val="right" w:pos="8640"/>
      </w:tabs>
    </w:pPr>
    <w:rPr>
      <w:rFonts w:ascii="GillSans" w:hAnsi="GillSans"/>
      <w:sz w:val="20"/>
    </w:rPr>
  </w:style>
  <w:style w:type="paragraph" w:styleId="Rientrocorpodeltesto">
    <w:name w:val="Body Text Indent"/>
    <w:basedOn w:val="Normale"/>
    <w:semiHidden/>
    <w:pPr>
      <w:ind w:left="20" w:firstLine="400"/>
    </w:pPr>
    <w:rPr>
      <w:rFonts w:ascii="Arial" w:hAnsi="Arial"/>
    </w:rPr>
  </w:style>
  <w:style w:type="paragraph" w:styleId="Rientrocorpodeltesto2">
    <w:name w:val="Body Text Indent 2"/>
    <w:basedOn w:val="Normale"/>
    <w:semiHidden/>
    <w:pPr>
      <w:tabs>
        <w:tab w:val="left" w:pos="840"/>
        <w:tab w:val="right" w:pos="9360"/>
        <w:tab w:val="left" w:pos="840"/>
      </w:tabs>
      <w:ind w:left="20"/>
      <w:jc w:val="both"/>
    </w:pPr>
    <w:rPr>
      <w:rFonts w:ascii="Arial" w:hAnsi="Arial"/>
    </w:rPr>
  </w:style>
  <w:style w:type="paragraph" w:styleId="Rientrocorpodeltesto3">
    <w:name w:val="Body Text Indent 3"/>
    <w:basedOn w:val="Normale"/>
    <w:semiHidden/>
    <w:pPr>
      <w:ind w:left="20" w:firstLine="380"/>
      <w:jc w:val="both"/>
    </w:pPr>
    <w:rPr>
      <w:rFonts w:ascii="Arial" w:hAnsi="Arial"/>
    </w:rPr>
  </w:style>
  <w:style w:type="paragraph" w:customStyle="1" w:styleId="texteenvidence">
    <w:name w:val="texte en évidence"/>
    <w:basedOn w:val="Normale"/>
    <w:pPr>
      <w:widowControl w:val="0"/>
      <w:jc w:val="both"/>
    </w:pPr>
    <w:rPr>
      <w:rFonts w:ascii="Arial" w:hAnsi="Arial"/>
      <w:b/>
      <w:color w:val="FF0000"/>
    </w:rPr>
  </w:style>
  <w:style w:type="paragraph" w:styleId="Titolo">
    <w:name w:val="Title"/>
    <w:basedOn w:val="Normale"/>
    <w:qFormat/>
    <w:pPr>
      <w:ind w:firstLine="0"/>
      <w:jc w:val="center"/>
    </w:pPr>
    <w:rPr>
      <w:rFonts w:ascii="B Times Bold" w:hAnsi="B Times Bold"/>
      <w:sz w:val="72"/>
    </w:rPr>
  </w:style>
  <w:style w:type="paragraph" w:customStyle="1" w:styleId="livre">
    <w:name w:val="livre"/>
    <w:basedOn w:val="Normale"/>
    <w:pPr>
      <w:tabs>
        <w:tab w:val="right" w:pos="9360"/>
      </w:tabs>
      <w:ind w:firstLine="0"/>
    </w:pPr>
    <w:rPr>
      <w:b/>
      <w:color w:val="000080"/>
      <w:sz w:val="144"/>
    </w:rPr>
  </w:style>
  <w:style w:type="paragraph" w:customStyle="1" w:styleId="livrest">
    <w:name w:val="livre_st"/>
    <w:basedOn w:val="Normale"/>
    <w:pPr>
      <w:tabs>
        <w:tab w:val="right" w:pos="9360"/>
      </w:tabs>
      <w:ind w:firstLine="0"/>
    </w:pPr>
    <w:rPr>
      <w:b/>
      <w:color w:val="FF0000"/>
      <w:sz w:val="72"/>
    </w:rPr>
  </w:style>
  <w:style w:type="paragraph" w:customStyle="1" w:styleId="tableautitre">
    <w:name w:val="tableau_titre"/>
    <w:basedOn w:val="Normale"/>
    <w:pPr>
      <w:ind w:firstLine="0"/>
      <w:jc w:val="center"/>
    </w:pPr>
    <w:rPr>
      <w:b/>
    </w:rPr>
  </w:style>
  <w:style w:type="paragraph" w:customStyle="1" w:styleId="planche">
    <w:name w:val="planche"/>
    <w:basedOn w:val="tableautitre"/>
    <w:autoRedefine/>
    <w:pPr>
      <w:widowControl w:val="0"/>
    </w:pPr>
    <w:rPr>
      <w:color w:val="000080"/>
      <w:sz w:val="28"/>
    </w:rPr>
  </w:style>
  <w:style w:type="paragraph" w:customStyle="1" w:styleId="tableaust">
    <w:name w:val="tableau_st"/>
    <w:basedOn w:val="Normale"/>
    <w:pPr>
      <w:ind w:firstLine="0"/>
      <w:jc w:val="center"/>
    </w:pPr>
    <w:rPr>
      <w:i/>
      <w:color w:val="FF0000"/>
    </w:rPr>
  </w:style>
  <w:style w:type="paragraph" w:customStyle="1" w:styleId="planchest">
    <w:name w:val="planche_st"/>
    <w:basedOn w:val="tableaust"/>
    <w:autoRedefine/>
    <w:pPr>
      <w:spacing w:before="60"/>
    </w:pPr>
    <w:rPr>
      <w:sz w:val="28"/>
    </w:rPr>
  </w:style>
  <w:style w:type="paragraph" w:customStyle="1" w:styleId="section">
    <w:name w:val="section"/>
    <w:basedOn w:val="Normale"/>
    <w:pPr>
      <w:ind w:firstLine="0"/>
      <w:jc w:val="center"/>
    </w:pPr>
    <w:rPr>
      <w:b/>
      <w:sz w:val="48"/>
    </w:rPr>
  </w:style>
  <w:style w:type="paragraph" w:customStyle="1" w:styleId="suite">
    <w:name w:val="suite"/>
    <w:basedOn w:val="Normale"/>
    <w:pPr>
      <w:tabs>
        <w:tab w:val="right" w:pos="9360"/>
      </w:tabs>
      <w:ind w:firstLine="0"/>
      <w:jc w:val="center"/>
    </w:pPr>
    <w:rPr>
      <w:b/>
      <w:sz w:val="28"/>
    </w:rPr>
  </w:style>
  <w:style w:type="paragraph" w:customStyle="1" w:styleId="tdmchap">
    <w:name w:val="tdm_chap"/>
    <w:basedOn w:val="Normale"/>
    <w:pPr>
      <w:tabs>
        <w:tab w:val="left" w:pos="1980"/>
      </w:tabs>
      <w:ind w:firstLine="0"/>
    </w:pPr>
    <w:rPr>
      <w:b/>
    </w:rPr>
  </w:style>
  <w:style w:type="paragraph" w:customStyle="1" w:styleId="partie">
    <w:name w:val="partie"/>
    <w:basedOn w:val="Normale"/>
    <w:pPr>
      <w:ind w:firstLine="0"/>
      <w:jc w:val="right"/>
    </w:pPr>
    <w:rPr>
      <w:b/>
      <w:sz w:val="120"/>
    </w:rPr>
  </w:style>
  <w:style w:type="paragraph" w:styleId="Testodelblocco">
    <w:name w:val="Block Text"/>
    <w:basedOn w:val="Normale"/>
    <w:semiHidden/>
    <w:pPr>
      <w:ind w:left="180" w:right="180"/>
      <w:jc w:val="both"/>
    </w:pPr>
  </w:style>
  <w:style w:type="paragraph" w:styleId="Testofumetto">
    <w:name w:val="Balloon Text"/>
    <w:basedOn w:val="Normale"/>
    <w:link w:val="TestofumettoCarattere"/>
    <w:uiPriority w:val="99"/>
    <w:semiHidden/>
    <w:unhideWhenUsed/>
    <w:rsid w:val="006F23C9"/>
    <w:rPr>
      <w:rFonts w:ascii="Times New Roman" w:hAnsi="Times New Roman"/>
      <w:sz w:val="18"/>
      <w:szCs w:val="18"/>
    </w:rPr>
  </w:style>
  <w:style w:type="character" w:customStyle="1" w:styleId="TestofumettoCarattere">
    <w:name w:val="Testo fumetto Carattere"/>
    <w:basedOn w:val="Carpredefinitoparagrafo"/>
    <w:link w:val="Testofumetto"/>
    <w:uiPriority w:val="99"/>
    <w:semiHidden/>
    <w:rsid w:val="006F23C9"/>
    <w:rPr>
      <w:rFonts w:ascii="Times New Roman" w:eastAsia="Times New Roman" w:hAnsi="Times New Roman"/>
      <w:sz w:val="18"/>
      <w:szCs w:val="18"/>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ages.infinit.net/sociojm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mt_sociologue@videotron.ca"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bibliotheque.uqac.uquebec.ca/index.htm" TargetMode="External"/><Relationship Id="rId4" Type="http://schemas.openxmlformats.org/officeDocument/2006/relationships/webSettings" Target="webSettings.xml"/><Relationship Id="rId9" Type="http://schemas.openxmlformats.org/officeDocument/2006/relationships/hyperlink" Target="http://www.uqac.uquebec.ca/zone30/Classiques_des_sciences_sociales/index.html"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1095</Words>
  <Characters>6246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Coutumes sexuelles dans la mythologie gréco-romaine.” </vt:lpstr>
      <vt:lpstr>Discours sur l'économie poligique</vt:lpstr>
    </vt:vector>
  </TitlesOfParts>
  <Manager>Jean marie Tremblay</Manager>
  <Company>JMT sociologue</Company>
  <LinksUpToDate>false</LinksUpToDate>
  <CharactersWithSpaces>7327</CharactersWithSpaces>
  <SharedDoc>false</SharedDoc>
  <HLinks>
    <vt:vector size="30" baseType="variant">
      <vt:variant>
        <vt:i4>7012358</vt:i4>
      </vt:variant>
      <vt:variant>
        <vt:i4>9</vt:i4>
      </vt:variant>
      <vt:variant>
        <vt:i4>0</vt:i4>
      </vt:variant>
      <vt:variant>
        <vt:i4>5</vt:i4>
      </vt:variant>
      <vt:variant>
        <vt:lpwstr>http://bibliotheque.uqac.uquebec.ca/index.htm</vt:lpwstr>
      </vt:variant>
      <vt:variant>
        <vt:lpwstr/>
      </vt:variant>
      <vt:variant>
        <vt:i4>2424935</vt:i4>
      </vt:variant>
      <vt:variant>
        <vt:i4>6</vt:i4>
      </vt:variant>
      <vt:variant>
        <vt:i4>0</vt:i4>
      </vt:variant>
      <vt:variant>
        <vt:i4>5</vt:i4>
      </vt:variant>
      <vt:variant>
        <vt:lpwstr>http://www.uqac.uquebec.ca/zone30/Classiques_des_sciences_sociales/index.html</vt:lpwstr>
      </vt:variant>
      <vt:variant>
        <vt:lpwstr/>
      </vt:variant>
      <vt:variant>
        <vt:i4>3211346</vt:i4>
      </vt:variant>
      <vt:variant>
        <vt:i4>3</vt:i4>
      </vt:variant>
      <vt:variant>
        <vt:i4>0</vt:i4>
      </vt:variant>
      <vt:variant>
        <vt:i4>5</vt:i4>
      </vt:variant>
      <vt:variant>
        <vt:lpwstr>http://pages.infinit.net/sociojmt</vt:lpwstr>
      </vt:variant>
      <vt:variant>
        <vt:lpwstr/>
      </vt:variant>
      <vt:variant>
        <vt:i4>1179649</vt:i4>
      </vt:variant>
      <vt:variant>
        <vt:i4>0</vt:i4>
      </vt:variant>
      <vt:variant>
        <vt:i4>0</vt:i4>
      </vt:variant>
      <vt:variant>
        <vt:i4>5</vt:i4>
      </vt:variant>
      <vt:variant>
        <vt:lpwstr>mailto:jmt_sociologue@videotron.ca</vt:lpwstr>
      </vt:variant>
      <vt:variant>
        <vt:lpwstr/>
      </vt:variant>
      <vt:variant>
        <vt:i4>6160477</vt:i4>
      </vt:variant>
      <vt:variant>
        <vt:i4>3922</vt:i4>
      </vt:variant>
      <vt:variant>
        <vt:i4>1025</vt:i4>
      </vt:variant>
      <vt:variant>
        <vt:i4>1</vt:i4>
      </vt:variant>
      <vt:variant>
        <vt:lpwstr>:::::Desktop Folder:fait_sur_mac.gif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Coutumes sexuelles dans la mythologie gréco-romaine.” </dc:title>
  <dc:subject/>
  <dc:creator>Émile Durkheim (1903)</dc:creator>
  <cp:keywords>jmt_sociologue@videotron.ca</cp:keywords>
  <dc:description>http://www.uqac.uquebec.ca/zone30/Classiques_des_sciences_sociales/index.html</dc:description>
  <cp:lastModifiedBy>Microsoft Office User</cp:lastModifiedBy>
  <cp:revision>2</cp:revision>
  <cp:lastPrinted>2002-10-16T10:50:00Z</cp:lastPrinted>
  <dcterms:created xsi:type="dcterms:W3CDTF">2019-05-21T16:31:00Z</dcterms:created>
  <dcterms:modified xsi:type="dcterms:W3CDTF">2019-05-21T16:31:00Z</dcterms:modified>
  <cp:category>Les Classiques des sciences sociales</cp:category>
</cp:coreProperties>
</file>